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8" w:leftChars="-171" w:right="-496" w:rightChars="-236" w:hanging="1"/>
        <w:jc w:val="center"/>
        <w:rPr>
          <w:rFonts w:hint="eastAsia" w:ascii="宋体" w:hAnsi="宋体"/>
          <w:b/>
          <w:color w:val="FF0000"/>
          <w:w w:val="66"/>
          <w:sz w:val="110"/>
          <w:szCs w:val="110"/>
        </w:rPr>
      </w:pPr>
      <w:r>
        <w:rPr>
          <w:rFonts w:hint="eastAsia" w:ascii="宋体" w:hAnsi="宋体"/>
          <w:b/>
          <w:color w:val="FF0000"/>
          <w:w w:val="66"/>
          <w:sz w:val="110"/>
          <w:szCs w:val="110"/>
        </w:rPr>
        <w:t>中国电石工业协会文件</w:t>
      </w:r>
    </w:p>
    <w:p>
      <w:pPr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中电协发[2016]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b/>
          <w:sz w:val="28"/>
          <w:szCs w:val="28"/>
        </w:rPr>
        <w:t>号</w:t>
      </w:r>
    </w:p>
    <w:p>
      <w:pPr>
        <w:ind w:right="-496" w:rightChars="-236"/>
        <w:jc w:val="center"/>
        <w:rPr>
          <w:rFonts w:hint="eastAsia"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pict>
          <v:rect id="_x0000_i1025" o:spt="1" style="flip:y;height:1pt;width:448.5pt;" fillcolor="#F82A2A" filled="t" stroked="f" coordsize="21600,21600" o:hr="t" o:hrnoshade="t" o:hrpct="0" o:hralign="center">
            <v:path/>
            <v:fill on="t" focussize="0,0"/>
            <v:stroke on="f"/>
            <v:imagedata o:title=""/>
            <o:lock v:ext="edit" rotation="t" text="f" aspectratio="f"/>
            <w10:wrap type="none"/>
            <w10:anchorlock/>
          </v:rect>
        </w:pic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关于开展大型密闭式电石炉使用情况</w:t>
      </w: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44"/>
          <w:szCs w:val="44"/>
        </w:rPr>
        <w:t>调研的通知</w:t>
      </w:r>
    </w:p>
    <w:p>
      <w:pPr>
        <w:widowControl/>
        <w:jc w:val="center"/>
        <w:rPr>
          <w:rFonts w:ascii="宋体" w:cs="宋体"/>
          <w:color w:val="333333"/>
          <w:kern w:val="0"/>
          <w:sz w:val="14"/>
          <w:szCs w:val="1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/>
        <w:textAlignment w:val="auto"/>
        <w:outlineLvl w:val="9"/>
        <w:rPr>
          <w:rFonts w:ascii="黑体" w:eastAsia="黑体" w:hAnsiTheme="minorEastAsia"/>
          <w:sz w:val="30"/>
          <w:szCs w:val="30"/>
        </w:rPr>
      </w:pPr>
      <w:r>
        <w:rPr>
          <w:rFonts w:hint="eastAsia" w:ascii="黑体" w:eastAsia="黑体" w:hAnsiTheme="minorEastAsia"/>
          <w:sz w:val="30"/>
          <w:szCs w:val="30"/>
        </w:rPr>
        <w:t>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近年来，密闭式电石炉大型化趋势明显，2009年大连重工和新疆天业联合推出40500千伏安密闭式电石炉后，促进了行业大型密闭炉的研发和建设。为总结大型密闭式电石炉的运行管理经验，对行业大型密闭炉进行定型，请各生产企业和设计单位，根据附件要求对40500千伏安及以上炉型的生产管理经验进行总结，并提出改进的建议。请于2016年8月20日前反馈我会，我会将于8月底或9月上旬召开大型密闭炉生产运行研讨会，为行业选出最适宜中国原料特点的大型密闭式电石炉，以规范电石行业的建设与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感谢大家对协会工作的大力支持！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联系人：焦阳  杨传玮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联系电话：010-84885830、84885184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邮箱：ccia04@126.com  yang198239@sina.com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 w:hAnsiTheme="minorEastAsia"/>
          <w:sz w:val="28"/>
          <w:szCs w:val="28"/>
        </w:rPr>
      </w:pPr>
      <w:r>
        <w:rPr>
          <w:rFonts w:hint="eastAsia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3401060</wp:posOffset>
            </wp:positionH>
            <wp:positionV relativeFrom="margin">
              <wp:posOffset>6724015</wp:posOffset>
            </wp:positionV>
            <wp:extent cx="2672715" cy="1981200"/>
            <wp:effectExtent l="0" t="0" r="13335" b="0"/>
            <wp:wrapNone/>
            <wp:docPr id="2" name="图片 11" descr="QQ截图20160428102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1" descr="QQ截图201604281022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7271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 w:hAnsiTheme="minorEastAsia"/>
          <w:sz w:val="28"/>
          <w:szCs w:val="28"/>
        </w:rPr>
        <w:t>附件一：大型密闭式电石炉建设及运行情况调查表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附件二：大型密闭式电石炉使用情况分析报告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仿宋_GB2312" w:eastAsia="仿宋_GB2312" w:hAnsiTheme="minorEastAsia"/>
          <w:sz w:val="28"/>
          <w:szCs w:val="28"/>
        </w:rPr>
        <w:t>中国电石工业协会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  <w:lang w:eastAsia="zh-CN"/>
        </w:rPr>
        <w:t>二零一六</w:t>
      </w:r>
      <w:r>
        <w:rPr>
          <w:rFonts w:hint="eastAsia" w:ascii="仿宋_GB2312" w:eastAsia="仿宋_GB2312" w:hAnsiTheme="minorEastAsia"/>
          <w:sz w:val="28"/>
          <w:szCs w:val="28"/>
        </w:rPr>
        <w:t>年</w:t>
      </w:r>
      <w:r>
        <w:rPr>
          <w:rFonts w:hint="eastAsia" w:ascii="仿宋_GB2312" w:eastAsia="仿宋_GB2312" w:hAnsiTheme="minorEastAsia"/>
          <w:sz w:val="28"/>
          <w:szCs w:val="28"/>
          <w:lang w:eastAsia="zh-CN"/>
        </w:rPr>
        <w:t>七</w:t>
      </w:r>
      <w:r>
        <w:rPr>
          <w:rFonts w:hint="eastAsia" w:ascii="仿宋_GB2312" w:eastAsia="仿宋_GB2312" w:hAnsiTheme="minorEastAsia"/>
          <w:sz w:val="28"/>
          <w:szCs w:val="28"/>
        </w:rPr>
        <w:t>月</w:t>
      </w:r>
      <w:r>
        <w:rPr>
          <w:rFonts w:hint="eastAsia" w:ascii="仿宋_GB2312" w:eastAsia="仿宋_GB2312" w:hAnsiTheme="minorEastAsia"/>
          <w:sz w:val="28"/>
          <w:szCs w:val="28"/>
          <w:lang w:eastAsia="zh-CN"/>
        </w:rPr>
        <w:t>二十六</w:t>
      </w:r>
      <w:r>
        <w:rPr>
          <w:rFonts w:hint="eastAsia" w:ascii="仿宋_GB2312" w:eastAsia="仿宋_GB2312" w:hAnsiTheme="minorEastAsia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/>
        <w:textAlignment w:val="auto"/>
        <w:outlineLvl w:val="9"/>
        <w:rPr>
          <w:rFonts w:hint="eastAsia" w:ascii="黑体" w:eastAsia="黑体" w:hAnsiTheme="minorEastAsia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/>
        <w:textAlignment w:val="auto"/>
        <w:outlineLvl w:val="9"/>
        <w:rPr>
          <w:rFonts w:hint="eastAsia" w:ascii="黑体" w:eastAsia="黑体" w:hAnsiTheme="minorEastAsia"/>
          <w:sz w:val="30"/>
          <w:szCs w:val="30"/>
          <w:lang w:val="en-US" w:eastAsia="zh-CN"/>
        </w:rPr>
      </w:pPr>
      <w:r>
        <w:rPr>
          <w:rFonts w:hint="eastAsia" w:ascii="黑体" w:eastAsia="黑体" w:hAnsiTheme="minorEastAsia"/>
          <w:sz w:val="30"/>
          <w:szCs w:val="30"/>
          <w:lang w:val="en-US" w:eastAsia="zh-CN"/>
        </w:rPr>
        <w:t>主题词：密闭 电石炉 调研 通知</w:t>
      </w:r>
    </w:p>
    <w:p>
      <w:pPr>
        <w:spacing w:line="480" w:lineRule="exact"/>
        <w:rPr>
          <w:rFonts w:ascii="宋体" w:hAnsi="宋体"/>
          <w:sz w:val="28"/>
          <w:szCs w:val="28"/>
        </w:rPr>
      </w:pPr>
    </w:p>
    <w:p>
      <w:pPr>
        <w:spacing w:line="480" w:lineRule="exact"/>
        <w:rPr>
          <w:rFonts w:ascii="宋体" w:hAnsi="宋体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418" w:right="1418" w:bottom="1134" w:left="1418" w:header="851" w:footer="992" w:gutter="0"/>
          <w:cols w:space="425" w:num="1"/>
          <w:docGrid w:type="lines" w:linePitch="312" w:charSpace="0"/>
        </w:sectPr>
      </w:pPr>
    </w:p>
    <w:p>
      <w:pPr>
        <w:spacing w:line="480" w:lineRule="exact"/>
        <w:jc w:val="left"/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附件一：</w:t>
      </w:r>
    </w:p>
    <w:p>
      <w:pPr>
        <w:spacing w:line="480" w:lineRule="exact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大型密闭式电石炉建设及运行情况调查表</w:t>
      </w:r>
    </w:p>
    <w:tbl>
      <w:tblPr>
        <w:tblW w:w="141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9"/>
        <w:gridCol w:w="2030"/>
        <w:gridCol w:w="1219"/>
        <w:gridCol w:w="1299"/>
        <w:gridCol w:w="2050"/>
        <w:gridCol w:w="1295"/>
        <w:gridCol w:w="1294"/>
        <w:gridCol w:w="1295"/>
        <w:gridCol w:w="1269"/>
        <w:gridCol w:w="12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0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2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电石炉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设计单位</w:t>
            </w:r>
          </w:p>
        </w:tc>
        <w:tc>
          <w:tcPr>
            <w:tcW w:w="659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电石炉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制造单位</w:t>
            </w:r>
          </w:p>
        </w:tc>
        <w:tc>
          <w:tcPr>
            <w:tcW w:w="51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炉号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电炉容量（KVA)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产能（万吨/台）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单台投资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（万元/台）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工人数量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（人/台）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lang w:val="en-US" w:eastAsia="zh-CN" w:bidi="ar"/>
              </w:rPr>
              <w:t>炉壳直径（</w:t>
            </w:r>
            <w:r>
              <w:rPr>
                <w:rStyle w:val="15"/>
                <w:rFonts w:eastAsia="宋体"/>
                <w:lang w:val="en-US" w:eastAsia="zh-CN" w:bidi="ar"/>
              </w:rPr>
              <w:t>mm</w:t>
            </w:r>
            <w:r>
              <w:rPr>
                <w:rStyle w:val="14"/>
                <w:lang w:val="en-US" w:eastAsia="zh-CN" w:bidi="ar"/>
              </w:rPr>
              <w:t>）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lang w:val="en-US" w:eastAsia="zh-CN" w:bidi="ar"/>
              </w:rPr>
              <w:t>炉膛直径（</w:t>
            </w:r>
            <w:r>
              <w:rPr>
                <w:rStyle w:val="15"/>
                <w:rFonts w:eastAsia="宋体"/>
                <w:lang w:val="en-US" w:eastAsia="zh-CN" w:bidi="ar"/>
              </w:rPr>
              <w:t>mm</w:t>
            </w:r>
            <w:r>
              <w:rPr>
                <w:rStyle w:val="14"/>
                <w:lang w:val="en-US" w:eastAsia="zh-CN" w:bidi="ar"/>
              </w:rPr>
              <w:t>）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lang w:val="en-US" w:eastAsia="zh-CN" w:bidi="ar"/>
              </w:rPr>
              <w:t>炉膛深度（</w:t>
            </w:r>
            <w:r>
              <w:rPr>
                <w:rStyle w:val="15"/>
                <w:rFonts w:eastAsia="宋体"/>
                <w:lang w:val="en-US" w:eastAsia="zh-CN" w:bidi="ar"/>
              </w:rPr>
              <w:t>mm</w:t>
            </w:r>
            <w:r>
              <w:rPr>
                <w:rStyle w:val="14"/>
                <w:lang w:val="en-US" w:eastAsia="zh-CN" w:bidi="ar"/>
              </w:rPr>
              <w:t>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电极直径（mm）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极心圆直径（mm）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年份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产量（万吨）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综合能耗(kgce/t)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电炉电耗(kwh/t)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动力电耗(kwh/t)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电极糊消耗(kg/t)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水耗(t/t)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年运转率(%)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平均发气量(L/kg)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2014年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2015年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2016年1-6月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</w:trPr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炉号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电炉容量（KVA)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产能（万吨/台）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单台投资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（万元/台）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工人数量（人/台）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lang w:val="en-US" w:eastAsia="zh-CN" w:bidi="ar"/>
              </w:rPr>
              <w:t>炉壳直径（</w:t>
            </w:r>
            <w:r>
              <w:rPr>
                <w:rStyle w:val="15"/>
                <w:rFonts w:eastAsia="宋体"/>
                <w:lang w:val="en-US" w:eastAsia="zh-CN" w:bidi="ar"/>
              </w:rPr>
              <w:t>mm</w:t>
            </w:r>
            <w:r>
              <w:rPr>
                <w:rStyle w:val="14"/>
                <w:lang w:val="en-US" w:eastAsia="zh-CN" w:bidi="ar"/>
              </w:rPr>
              <w:t>）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lang w:val="en-US" w:eastAsia="zh-CN" w:bidi="ar"/>
              </w:rPr>
              <w:t>炉膛直径（</w:t>
            </w:r>
            <w:r>
              <w:rPr>
                <w:rStyle w:val="15"/>
                <w:rFonts w:eastAsia="宋体"/>
                <w:lang w:val="en-US" w:eastAsia="zh-CN" w:bidi="ar"/>
              </w:rPr>
              <w:t>mm</w:t>
            </w:r>
            <w:r>
              <w:rPr>
                <w:rStyle w:val="14"/>
                <w:lang w:val="en-US" w:eastAsia="zh-CN" w:bidi="ar"/>
              </w:rPr>
              <w:t>）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4"/>
                <w:lang w:val="en-US" w:eastAsia="zh-CN" w:bidi="ar"/>
              </w:rPr>
              <w:t>炉膛深度（</w:t>
            </w:r>
            <w:r>
              <w:rPr>
                <w:rStyle w:val="15"/>
                <w:rFonts w:eastAsia="宋体"/>
                <w:lang w:val="en-US" w:eastAsia="zh-CN" w:bidi="ar"/>
              </w:rPr>
              <w:t>mm</w:t>
            </w:r>
            <w:r>
              <w:rPr>
                <w:rStyle w:val="14"/>
                <w:lang w:val="en-US" w:eastAsia="zh-CN" w:bidi="ar"/>
              </w:rPr>
              <w:t>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电极直径（mm）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极心圆直径（mm）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11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年份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产量（万吨）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综合能耗(kgce/t)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电炉电耗(kwh/t)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动力电耗(kwh/t)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电极糊消耗(kg/t)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水耗(t/t)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年运转率(%)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平均发气量(L/kg)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2014年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1" w:name="_GoBack"/>
            <w:bookmarkEnd w:id="1"/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2015年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</w:trPr>
        <w:tc>
          <w:tcPr>
            <w:tcW w:w="11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2016年1-6月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14199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注:1、单台投资是指包含电石炉、炉气净化、炭材烘干、石灰窑、公辅系统等电石相关生产系统总投资的平均值，计算方法：项目总投资÷电石炉数量；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2、工人数量是指整个厂区所有生产人员总和÷电石炉数量，可以不是整数；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3、若本页内容不够，请另附页填写。</w:t>
            </w:r>
          </w:p>
        </w:tc>
      </w:tr>
    </w:tbl>
    <w:p>
      <w:pPr>
        <w:spacing w:line="480" w:lineRule="exact"/>
        <w:rPr>
          <w:rFonts w:ascii="宋体" w:hAnsi="宋体"/>
          <w:sz w:val="28"/>
          <w:szCs w:val="28"/>
        </w:rPr>
        <w:sectPr>
          <w:pgSz w:w="16838" w:h="11906" w:orient="landscape"/>
          <w:pgMar w:top="1077" w:right="1418" w:bottom="1020" w:left="1134" w:header="851" w:footer="992" w:gutter="0"/>
          <w:paperSrc/>
          <w:cols w:space="0" w:num="1"/>
          <w:rtlGutter w:val="0"/>
          <w:docGrid w:type="lines" w:linePitch="312" w:charSpace="0"/>
        </w:sectPr>
      </w:pPr>
    </w:p>
    <w:p>
      <w:pPr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附件二：</w:t>
      </w:r>
    </w:p>
    <w:p>
      <w:pPr>
        <w:jc w:val="center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大型密闭式电石炉使用情况分析报告（提纲）</w:t>
      </w:r>
    </w:p>
    <w:p>
      <w:pPr>
        <w:rPr>
          <w:rFonts w:ascii="仿宋" w:hAnsi="仿宋" w:eastAsia="仿宋"/>
          <w:sz w:val="24"/>
          <w:szCs w:val="24"/>
        </w:rPr>
      </w:pPr>
      <w:bookmarkStart w:id="0" w:name="OLE_LINK1"/>
    </w:p>
    <w:p>
      <w:pPr>
        <w:spacing w:line="360" w:lineRule="auto"/>
        <w:ind w:firstLine="482" w:firstLineChars="200"/>
        <w:rPr>
          <w:rFonts w:ascii="仿宋_GB2312" w:hAnsi="仿宋" w:eastAsia="仿宋_GB2312"/>
          <w:b/>
          <w:sz w:val="24"/>
          <w:szCs w:val="24"/>
        </w:rPr>
      </w:pPr>
      <w:r>
        <w:rPr>
          <w:rFonts w:hint="eastAsia" w:ascii="仿宋_GB2312" w:hAnsi="仿宋" w:eastAsia="仿宋_GB2312"/>
          <w:b/>
          <w:sz w:val="24"/>
          <w:szCs w:val="24"/>
        </w:rPr>
        <w:t>一、企业简介</w:t>
      </w:r>
    </w:p>
    <w:p>
      <w:pPr>
        <w:spacing w:line="360" w:lineRule="auto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包括但不限于：企业名称、主要产品及生产规模、产量、产值及效益，等等。</w:t>
      </w:r>
    </w:p>
    <w:bookmarkEnd w:id="0"/>
    <w:p>
      <w:pPr>
        <w:spacing w:line="360" w:lineRule="auto"/>
        <w:ind w:firstLine="482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b/>
          <w:sz w:val="24"/>
          <w:szCs w:val="24"/>
        </w:rPr>
        <w:t>二、电石项目建设情况</w:t>
      </w:r>
    </w:p>
    <w:p>
      <w:pPr>
        <w:spacing w:line="360" w:lineRule="auto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密闭式电石炉的设计、建设、试生产情况，包括但不限于：主要设计参数、设计生产能力、建设周期、建设投资（电石炉、炉气净化、炭材烘干、石灰窑、公辅系统等</w:t>
      </w:r>
      <w:r>
        <w:rPr>
          <w:rFonts w:hint="eastAsia" w:ascii="仿宋_GB2312" w:hAnsi="仿宋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电石相关生产系统的总投资</w:t>
      </w:r>
      <w:r>
        <w:rPr>
          <w:rFonts w:hint="eastAsia" w:ascii="仿宋_GB2312" w:hAnsi="仿宋" w:eastAsia="仿宋_GB2312"/>
          <w:sz w:val="24"/>
          <w:szCs w:val="24"/>
        </w:rPr>
        <w:t>）、试生产期间出现的问题和转为正常生产的周期。</w:t>
      </w:r>
    </w:p>
    <w:p>
      <w:pPr>
        <w:spacing w:line="360" w:lineRule="auto"/>
        <w:ind w:firstLine="472" w:firstLineChars="196"/>
        <w:rPr>
          <w:rFonts w:ascii="仿宋_GB2312" w:hAnsi="仿宋" w:eastAsia="仿宋_GB2312"/>
          <w:b/>
          <w:sz w:val="24"/>
          <w:szCs w:val="24"/>
        </w:rPr>
      </w:pPr>
      <w:r>
        <w:rPr>
          <w:rFonts w:hint="eastAsia" w:ascii="仿宋_GB2312" w:hAnsi="仿宋" w:eastAsia="仿宋_GB2312"/>
          <w:b/>
          <w:sz w:val="24"/>
          <w:szCs w:val="24"/>
        </w:rPr>
        <w:t>三、密闭炉运行情况介绍</w:t>
      </w:r>
    </w:p>
    <w:p>
      <w:pPr>
        <w:spacing w:line="360" w:lineRule="auto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2014、2015及2016上半年的密闭炉运行情况，包括但不限于：电石生产相关工艺流程（单元、装置）的能源消耗、人员配备、资源（炉气、粉状炉料等）综合利用、三废利用及处理、运转率及设备维护等情况，配套石灰窑、炭材烘干、输配料及公辅设施的运行情况，等等。</w:t>
      </w:r>
    </w:p>
    <w:p>
      <w:pPr>
        <w:spacing w:line="360" w:lineRule="auto"/>
        <w:ind w:firstLine="482" w:firstLineChars="200"/>
        <w:rPr>
          <w:rFonts w:ascii="仿宋_GB2312" w:hAnsi="仿宋" w:eastAsia="仿宋_GB2312"/>
          <w:b/>
          <w:sz w:val="24"/>
          <w:szCs w:val="24"/>
        </w:rPr>
      </w:pPr>
      <w:r>
        <w:rPr>
          <w:rFonts w:hint="eastAsia" w:ascii="仿宋_GB2312" w:hAnsi="仿宋" w:eastAsia="仿宋_GB2312"/>
          <w:b/>
          <w:sz w:val="24"/>
          <w:szCs w:val="24"/>
        </w:rPr>
        <w:t>四、不同炉型对比分析</w:t>
      </w:r>
    </w:p>
    <w:p>
      <w:pPr>
        <w:spacing w:line="360" w:lineRule="auto"/>
        <w:ind w:firstLine="480" w:firstLineChars="200"/>
        <w:rPr>
          <w:rFonts w:ascii="仿宋_GB2312" w:hAnsi="仿宋" w:eastAsia="仿宋_GB2312"/>
          <w:b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针对本企业不同型号密闭炉，重点从建设投资、运行成本、用工人数、能耗水平、污染物治理与排放、自动化及智能化水平、安全和质量控制等方面进行对比，分析不同炉型的优缺点。</w:t>
      </w:r>
    </w:p>
    <w:p>
      <w:pPr>
        <w:spacing w:line="360" w:lineRule="auto"/>
        <w:ind w:firstLine="472" w:firstLineChars="196"/>
        <w:rPr>
          <w:rFonts w:ascii="仿宋_GB2312" w:hAnsi="仿宋" w:eastAsia="仿宋_GB2312"/>
          <w:b/>
          <w:sz w:val="24"/>
          <w:szCs w:val="24"/>
        </w:rPr>
      </w:pPr>
      <w:r>
        <w:rPr>
          <w:rFonts w:hint="eastAsia" w:ascii="仿宋_GB2312" w:hAnsi="仿宋" w:eastAsia="仿宋_GB2312"/>
          <w:b/>
          <w:sz w:val="24"/>
          <w:szCs w:val="24"/>
        </w:rPr>
        <w:t>五、相关建议</w:t>
      </w:r>
    </w:p>
    <w:p>
      <w:pPr>
        <w:spacing w:line="360" w:lineRule="auto"/>
        <w:ind w:firstLine="480" w:firstLineChars="200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针对大型密闭炉存在的设计、运行、管理等方面的问题，结合本企业实际提出改进措施及相关建议。</w:t>
      </w:r>
    </w:p>
    <w:p>
      <w:pPr>
        <w:spacing w:line="480" w:lineRule="exact"/>
        <w:rPr>
          <w:rFonts w:ascii="宋体" w:hAnsi="宋体"/>
          <w:sz w:val="28"/>
          <w:szCs w:val="28"/>
        </w:rPr>
      </w:pPr>
    </w:p>
    <w:sectPr>
      <w:footerReference r:id="rId5" w:type="default"/>
      <w:pgSz w:w="11906" w:h="16838"/>
      <w:pgMar w:top="1440" w:right="1800" w:bottom="1440" w:left="1800" w:header="708" w:footer="708" w:gutter="0"/>
      <w:pgNumType w:fmt="numberInDash" w:start="0"/>
      <w:cols w:space="720" w:num="1"/>
      <w:titlePg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仿宋" w:hAnsi="仿宋" w:eastAsia="仿宋"/>
        <w:b/>
        <w:sz w:val="21"/>
        <w:szCs w:val="2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865"/>
    <w:rsid w:val="00073D74"/>
    <w:rsid w:val="000A20B3"/>
    <w:rsid w:val="000B3D7A"/>
    <w:rsid w:val="000C2A56"/>
    <w:rsid w:val="000D14CE"/>
    <w:rsid w:val="000D348E"/>
    <w:rsid w:val="000D7E0A"/>
    <w:rsid w:val="000D7F5E"/>
    <w:rsid w:val="00110B7D"/>
    <w:rsid w:val="00133AC9"/>
    <w:rsid w:val="00136DA2"/>
    <w:rsid w:val="0014228F"/>
    <w:rsid w:val="00145A02"/>
    <w:rsid w:val="00145F74"/>
    <w:rsid w:val="00165A13"/>
    <w:rsid w:val="00177838"/>
    <w:rsid w:val="001B3865"/>
    <w:rsid w:val="001B4B26"/>
    <w:rsid w:val="001E1F57"/>
    <w:rsid w:val="001E32A5"/>
    <w:rsid w:val="001F07BE"/>
    <w:rsid w:val="002045A8"/>
    <w:rsid w:val="002203A3"/>
    <w:rsid w:val="00220E2E"/>
    <w:rsid w:val="00236EB6"/>
    <w:rsid w:val="002534D8"/>
    <w:rsid w:val="00261D73"/>
    <w:rsid w:val="0027328C"/>
    <w:rsid w:val="00277733"/>
    <w:rsid w:val="00297A88"/>
    <w:rsid w:val="00313549"/>
    <w:rsid w:val="00324BD6"/>
    <w:rsid w:val="00341E8F"/>
    <w:rsid w:val="00350C54"/>
    <w:rsid w:val="0036445F"/>
    <w:rsid w:val="00374964"/>
    <w:rsid w:val="003B0D63"/>
    <w:rsid w:val="003B4E55"/>
    <w:rsid w:val="003E18A1"/>
    <w:rsid w:val="004016C7"/>
    <w:rsid w:val="00405796"/>
    <w:rsid w:val="00407CCB"/>
    <w:rsid w:val="00410D37"/>
    <w:rsid w:val="00423D24"/>
    <w:rsid w:val="00433289"/>
    <w:rsid w:val="00435BBD"/>
    <w:rsid w:val="00443103"/>
    <w:rsid w:val="004772A0"/>
    <w:rsid w:val="00483A20"/>
    <w:rsid w:val="004B4BCD"/>
    <w:rsid w:val="004B7221"/>
    <w:rsid w:val="004C0F1B"/>
    <w:rsid w:val="004C5DCD"/>
    <w:rsid w:val="004C5FB1"/>
    <w:rsid w:val="004D54E8"/>
    <w:rsid w:val="004E009E"/>
    <w:rsid w:val="00517F7E"/>
    <w:rsid w:val="00535027"/>
    <w:rsid w:val="00557B42"/>
    <w:rsid w:val="005D2FF3"/>
    <w:rsid w:val="005D6ED3"/>
    <w:rsid w:val="005E58CC"/>
    <w:rsid w:val="005F5822"/>
    <w:rsid w:val="00650917"/>
    <w:rsid w:val="00651019"/>
    <w:rsid w:val="006627F8"/>
    <w:rsid w:val="00667F10"/>
    <w:rsid w:val="006831DB"/>
    <w:rsid w:val="006A423D"/>
    <w:rsid w:val="006C7EAB"/>
    <w:rsid w:val="006D4BBF"/>
    <w:rsid w:val="007202FA"/>
    <w:rsid w:val="007243E0"/>
    <w:rsid w:val="00731BEB"/>
    <w:rsid w:val="007514D7"/>
    <w:rsid w:val="00755777"/>
    <w:rsid w:val="00767F90"/>
    <w:rsid w:val="00770463"/>
    <w:rsid w:val="00796C29"/>
    <w:rsid w:val="007E5D11"/>
    <w:rsid w:val="00815A6D"/>
    <w:rsid w:val="00826222"/>
    <w:rsid w:val="00836F36"/>
    <w:rsid w:val="0084446A"/>
    <w:rsid w:val="00886F08"/>
    <w:rsid w:val="00892C72"/>
    <w:rsid w:val="008A14E5"/>
    <w:rsid w:val="008C3E4B"/>
    <w:rsid w:val="008D2CAB"/>
    <w:rsid w:val="00901D00"/>
    <w:rsid w:val="00906918"/>
    <w:rsid w:val="0091023A"/>
    <w:rsid w:val="00953604"/>
    <w:rsid w:val="00977A3D"/>
    <w:rsid w:val="00980F84"/>
    <w:rsid w:val="009852F2"/>
    <w:rsid w:val="00986385"/>
    <w:rsid w:val="009B2C67"/>
    <w:rsid w:val="009B7260"/>
    <w:rsid w:val="009E54C3"/>
    <w:rsid w:val="009E567D"/>
    <w:rsid w:val="00A02E19"/>
    <w:rsid w:val="00A30A50"/>
    <w:rsid w:val="00A50E32"/>
    <w:rsid w:val="00A74BE7"/>
    <w:rsid w:val="00A7625F"/>
    <w:rsid w:val="00A93D62"/>
    <w:rsid w:val="00AA0FC5"/>
    <w:rsid w:val="00AA17BD"/>
    <w:rsid w:val="00AB07E3"/>
    <w:rsid w:val="00AB6AEE"/>
    <w:rsid w:val="00AB76AE"/>
    <w:rsid w:val="00AB7B49"/>
    <w:rsid w:val="00AC7517"/>
    <w:rsid w:val="00AE2CA0"/>
    <w:rsid w:val="00B21AB9"/>
    <w:rsid w:val="00B23B5D"/>
    <w:rsid w:val="00B54503"/>
    <w:rsid w:val="00B71C51"/>
    <w:rsid w:val="00BA4C4C"/>
    <w:rsid w:val="00BB3739"/>
    <w:rsid w:val="00BD2A14"/>
    <w:rsid w:val="00C66DB6"/>
    <w:rsid w:val="00C76051"/>
    <w:rsid w:val="00C91D04"/>
    <w:rsid w:val="00C94844"/>
    <w:rsid w:val="00CA561E"/>
    <w:rsid w:val="00CB14E5"/>
    <w:rsid w:val="00CB600D"/>
    <w:rsid w:val="00CC4F6B"/>
    <w:rsid w:val="00CD3C40"/>
    <w:rsid w:val="00CD4EC6"/>
    <w:rsid w:val="00D129F2"/>
    <w:rsid w:val="00D46BF7"/>
    <w:rsid w:val="00D632FE"/>
    <w:rsid w:val="00D92C14"/>
    <w:rsid w:val="00D94ECB"/>
    <w:rsid w:val="00DA71A2"/>
    <w:rsid w:val="00DA7251"/>
    <w:rsid w:val="00DA770E"/>
    <w:rsid w:val="00DE6C03"/>
    <w:rsid w:val="00DF4221"/>
    <w:rsid w:val="00DF79F6"/>
    <w:rsid w:val="00E00A55"/>
    <w:rsid w:val="00E0509F"/>
    <w:rsid w:val="00E21482"/>
    <w:rsid w:val="00E406AB"/>
    <w:rsid w:val="00E42953"/>
    <w:rsid w:val="00E81AB3"/>
    <w:rsid w:val="00E8659C"/>
    <w:rsid w:val="00E9401D"/>
    <w:rsid w:val="00ED4878"/>
    <w:rsid w:val="00EE6C5A"/>
    <w:rsid w:val="00EF223A"/>
    <w:rsid w:val="00F107D9"/>
    <w:rsid w:val="00F1676C"/>
    <w:rsid w:val="00F37354"/>
    <w:rsid w:val="00F71126"/>
    <w:rsid w:val="00F71CF7"/>
    <w:rsid w:val="00FD5077"/>
    <w:rsid w:val="00FD5A25"/>
    <w:rsid w:val="00FF3C2C"/>
    <w:rsid w:val="401164BA"/>
    <w:rsid w:val="688E63A6"/>
    <w:rsid w:val="68F06253"/>
    <w:rsid w:val="7AE258C4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qFormat/>
    <w:uiPriority w:val="0"/>
    <w:pPr>
      <w:spacing w:line="460" w:lineRule="exact"/>
      <w:jc w:val="center"/>
    </w:pPr>
    <w:rPr>
      <w:rFonts w:ascii="宋体" w:hAnsi="宋体"/>
      <w:b/>
      <w:bCs/>
      <w:sz w:val="44"/>
    </w:rPr>
  </w:style>
  <w:style w:type="character" w:styleId="8">
    <w:name w:val="page number"/>
    <w:basedOn w:val="7"/>
    <w:uiPriority w:val="0"/>
  </w:style>
  <w:style w:type="character" w:styleId="9">
    <w:name w:val="Hyperlink"/>
    <w:basedOn w:val="7"/>
    <w:uiPriority w:val="0"/>
    <w:rPr>
      <w:color w:val="0000FF"/>
      <w:u w:val="single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2">
    <w:name w:val=" Char"/>
    <w:basedOn w:val="1"/>
    <w:qFormat/>
    <w:uiPriority w:val="0"/>
  </w:style>
  <w:style w:type="character" w:customStyle="1" w:styleId="13">
    <w:name w:val="页眉 Char"/>
    <w:basedOn w:val="7"/>
    <w:link w:val="5"/>
    <w:uiPriority w:val="0"/>
    <w:rPr>
      <w:kern w:val="2"/>
      <w:sz w:val="18"/>
      <w:szCs w:val="18"/>
    </w:rPr>
  </w:style>
  <w:style w:type="character" w:customStyle="1" w:styleId="14">
    <w:name w:val="font21"/>
    <w:basedOn w:val="7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11"/>
    <w:basedOn w:val="7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266</Words>
  <Characters>1518</Characters>
  <Lines>12</Lines>
  <Paragraphs>3</Paragraphs>
  <ScaleCrop>false</ScaleCrop>
  <LinksUpToDate>false</LinksUpToDate>
  <CharactersWithSpaces>1781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2016-07-07T01:36:00Z</dcterms:created>
  <dc:creator>xiaojiang</dc:creator>
  <cp:lastModifiedBy>Administrator</cp:lastModifiedBy>
  <cp:lastPrinted>2016-07-07T01:52:00Z</cp:lastPrinted>
  <dcterms:modified xsi:type="dcterms:W3CDTF">2016-08-01T04:35:09Z</dcterms:modified>
  <dc:title>关于内蒙古地区电石产业调整电价的情况反映及建议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